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15A" w:rsidRDefault="002F615A" w:rsidP="002F615A">
      <w:pPr>
        <w:jc w:val="left"/>
        <w:rPr>
          <w:rFonts w:ascii="仿宋" w:eastAsia="仿宋" w:hAnsi="仿宋" w:cs="仿宋"/>
          <w:color w:val="333333"/>
          <w:sz w:val="30"/>
          <w:szCs w:val="30"/>
        </w:rPr>
      </w:pPr>
      <w:r>
        <w:rPr>
          <w:rFonts w:ascii="仿宋" w:eastAsia="仿宋" w:hAnsi="仿宋" w:cs="仿宋" w:hint="eastAsia"/>
          <w:color w:val="333333"/>
          <w:sz w:val="30"/>
          <w:szCs w:val="30"/>
        </w:rPr>
        <w:t>附件1：</w:t>
      </w:r>
    </w:p>
    <w:p w:rsidR="00575C2C" w:rsidRPr="002F615A" w:rsidRDefault="00956543" w:rsidP="002F615A">
      <w:pPr>
        <w:jc w:val="center"/>
        <w:rPr>
          <w:rFonts w:ascii="仿宋" w:eastAsia="仿宋" w:hAnsi="仿宋" w:cs="仿宋"/>
          <w:color w:val="333333"/>
          <w:sz w:val="30"/>
          <w:szCs w:val="30"/>
        </w:rPr>
      </w:pPr>
      <w:r>
        <w:rPr>
          <w:rFonts w:ascii="方正小标宋简体" w:eastAsia="方正小标宋简体" w:hint="eastAsia"/>
          <w:sz w:val="44"/>
        </w:rPr>
        <w:t>舟山市交通运输局</w:t>
      </w:r>
    </w:p>
    <w:p w:rsidR="00575C2C" w:rsidRDefault="00956543">
      <w:pPr>
        <w:widowControl/>
        <w:jc w:val="center"/>
      </w:pPr>
      <w:r>
        <w:rPr>
          <w:rFonts w:ascii="方正小标宋简体" w:eastAsia="方正小标宋简体" w:hAnsi="方正小标宋简体" w:cs="方正小标宋简体"/>
          <w:color w:val="000000"/>
          <w:kern w:val="0"/>
          <w:sz w:val="43"/>
          <w:szCs w:val="43"/>
        </w:rPr>
        <w:t>全面推行“双随机、</w:t>
      </w:r>
      <w:proofErr w:type="gramStart"/>
      <w:r>
        <w:rPr>
          <w:rFonts w:ascii="方正小标宋简体" w:eastAsia="方正小标宋简体" w:hAnsi="方正小标宋简体" w:cs="方正小标宋简体"/>
          <w:color w:val="000000"/>
          <w:kern w:val="0"/>
          <w:sz w:val="43"/>
          <w:szCs w:val="43"/>
        </w:rPr>
        <w:t>一</w:t>
      </w:r>
      <w:proofErr w:type="gramEnd"/>
      <w:r>
        <w:rPr>
          <w:rFonts w:ascii="方正小标宋简体" w:eastAsia="方正小标宋简体" w:hAnsi="方正小标宋简体" w:cs="方正小标宋简体"/>
          <w:color w:val="000000"/>
          <w:kern w:val="0"/>
          <w:sz w:val="43"/>
          <w:szCs w:val="43"/>
        </w:rPr>
        <w:t>公开”监管优化营商环境的实施意见</w:t>
      </w:r>
    </w:p>
    <w:p w:rsidR="00575C2C" w:rsidRDefault="00575C2C">
      <w:pPr>
        <w:pStyle w:val="a5"/>
        <w:widowControl/>
        <w:spacing w:line="432" w:lineRule="auto"/>
        <w:ind w:firstLine="420"/>
        <w:jc w:val="right"/>
        <w:rPr>
          <w:rFonts w:ascii="仿宋" w:eastAsia="仿宋" w:hAnsi="仿宋" w:cs="仿宋"/>
          <w:color w:val="333333"/>
          <w:sz w:val="30"/>
          <w:szCs w:val="30"/>
        </w:rPr>
      </w:pPr>
    </w:p>
    <w:p w:rsidR="00575C2C" w:rsidRDefault="00956543">
      <w:pPr>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为贯彻落实舟山市人民政府《关于在市场监管领域全面推行部门联合“双随机、一公开”监管优化营商环境的实施意见》（</w:t>
      </w:r>
      <w:proofErr w:type="gramStart"/>
      <w:r>
        <w:rPr>
          <w:rFonts w:ascii="仿宋" w:eastAsia="仿宋" w:hAnsi="仿宋" w:cs="仿宋" w:hint="eastAsia"/>
          <w:color w:val="000000"/>
          <w:kern w:val="0"/>
          <w:sz w:val="32"/>
          <w:szCs w:val="32"/>
        </w:rPr>
        <w:t>舟政发</w:t>
      </w:r>
      <w:proofErr w:type="gramEnd"/>
      <w:r>
        <w:rPr>
          <w:rFonts w:ascii="仿宋" w:eastAsia="仿宋" w:hAnsi="仿宋" w:cs="仿宋" w:hint="eastAsia"/>
          <w:color w:val="000000"/>
          <w:kern w:val="0"/>
          <w:sz w:val="32"/>
          <w:szCs w:val="32"/>
        </w:rPr>
        <w:t>〔2019〕21 号）和省交通运输厅《关于进一步深化推进交通运输“双随机、一公开”监管工作的通知》（浙交发函〔2019〕8号）等文件精神，结合我市实际，现提出如下实施意见</w:t>
      </w:r>
      <w:r w:rsidR="002F615A">
        <w:rPr>
          <w:rFonts w:ascii="仿宋" w:eastAsia="仿宋" w:hAnsi="仿宋" w:cs="仿宋" w:hint="eastAsia"/>
          <w:color w:val="000000"/>
          <w:kern w:val="0"/>
          <w:sz w:val="32"/>
          <w:szCs w:val="32"/>
        </w:rPr>
        <w:t>：</w:t>
      </w:r>
    </w:p>
    <w:p w:rsidR="00575C2C" w:rsidRDefault="00956543">
      <w:pPr>
        <w:ind w:firstLineChars="200" w:firstLine="640"/>
        <w:rPr>
          <w:rFonts w:ascii="黑体" w:eastAsia="黑体" w:hAnsi="黑体" w:cs="黑体"/>
          <w:sz w:val="32"/>
          <w:szCs w:val="32"/>
        </w:rPr>
      </w:pPr>
      <w:r>
        <w:rPr>
          <w:rFonts w:ascii="黑体" w:eastAsia="黑体" w:hAnsi="黑体" w:cs="黑体" w:hint="eastAsia"/>
          <w:sz w:val="32"/>
          <w:szCs w:val="32"/>
        </w:rPr>
        <w:t>一、主要目标</w:t>
      </w:r>
    </w:p>
    <w:p w:rsidR="00575C2C" w:rsidRDefault="00956543">
      <w:pPr>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深入贯彻省市关于“双随机、</w:t>
      </w:r>
      <w:proofErr w:type="gramStart"/>
      <w:r>
        <w:rPr>
          <w:rFonts w:ascii="仿宋" w:eastAsia="仿宋" w:hAnsi="仿宋" w:cs="仿宋" w:hint="eastAsia"/>
          <w:color w:val="000000"/>
          <w:kern w:val="0"/>
          <w:sz w:val="32"/>
          <w:szCs w:val="32"/>
        </w:rPr>
        <w:t>一</w:t>
      </w:r>
      <w:proofErr w:type="gramEnd"/>
      <w:r>
        <w:rPr>
          <w:rFonts w:ascii="仿宋" w:eastAsia="仿宋" w:hAnsi="仿宋" w:cs="仿宋" w:hint="eastAsia"/>
          <w:color w:val="000000"/>
          <w:kern w:val="0"/>
          <w:sz w:val="32"/>
          <w:szCs w:val="32"/>
        </w:rPr>
        <w:t>公开”监管工作的决策部署，围绕经济高质量发展、现代化经济体系建设和政府职能转变，将“双随机、</w:t>
      </w:r>
      <w:proofErr w:type="gramStart"/>
      <w:r>
        <w:rPr>
          <w:rFonts w:ascii="仿宋" w:eastAsia="仿宋" w:hAnsi="仿宋" w:cs="仿宋" w:hint="eastAsia"/>
          <w:color w:val="000000"/>
          <w:kern w:val="0"/>
          <w:sz w:val="32"/>
          <w:szCs w:val="32"/>
        </w:rPr>
        <w:t>一</w:t>
      </w:r>
      <w:proofErr w:type="gramEnd"/>
      <w:r>
        <w:rPr>
          <w:rFonts w:ascii="仿宋" w:eastAsia="仿宋" w:hAnsi="仿宋" w:cs="仿宋" w:hint="eastAsia"/>
          <w:color w:val="000000"/>
          <w:kern w:val="0"/>
          <w:sz w:val="32"/>
          <w:szCs w:val="32"/>
        </w:rPr>
        <w:t>公开”监管作为市场监管的基本手段和方式，通过在交通运输市场监管领域全面推行“双随机、</w:t>
      </w:r>
      <w:proofErr w:type="gramStart"/>
      <w:r>
        <w:rPr>
          <w:rFonts w:ascii="仿宋" w:eastAsia="仿宋" w:hAnsi="仿宋" w:cs="仿宋" w:hint="eastAsia"/>
          <w:color w:val="000000"/>
          <w:kern w:val="0"/>
          <w:sz w:val="32"/>
          <w:szCs w:val="32"/>
        </w:rPr>
        <w:t>一</w:t>
      </w:r>
      <w:proofErr w:type="gramEnd"/>
      <w:r>
        <w:rPr>
          <w:rFonts w:ascii="仿宋" w:eastAsia="仿宋" w:hAnsi="仿宋" w:cs="仿宋" w:hint="eastAsia"/>
          <w:color w:val="000000"/>
          <w:kern w:val="0"/>
          <w:sz w:val="32"/>
          <w:szCs w:val="32"/>
        </w:rPr>
        <w:t>公开”监管，增强交通运输市场主体信用意识和自我约束力，对违法者“利剑高悬”；切实减少对市场主体正常生产经营活动的干预，对守法者“无事不扰”；强化企业主体责任，实现由政府监管向社会共治的转变，以监管方式创新提升事中事后监管效能；持续推动深化“放管服”改革和“最多跑一次”改革，进一步营造浙江舟山群岛新区公平良好的</w:t>
      </w:r>
      <w:r>
        <w:rPr>
          <w:rFonts w:ascii="仿宋" w:eastAsia="仿宋" w:hAnsi="仿宋" w:cs="仿宋" w:hint="eastAsia"/>
          <w:color w:val="000000"/>
          <w:kern w:val="0"/>
          <w:sz w:val="32"/>
          <w:szCs w:val="32"/>
        </w:rPr>
        <w:lastRenderedPageBreak/>
        <w:t>营商环境。</w:t>
      </w:r>
    </w:p>
    <w:p w:rsidR="00575C2C" w:rsidRDefault="00956543">
      <w:pPr>
        <w:ind w:firstLineChars="200" w:firstLine="640"/>
        <w:rPr>
          <w:rFonts w:ascii="黑体" w:eastAsia="黑体" w:hAnsi="黑体" w:cs="黑体"/>
          <w:sz w:val="32"/>
          <w:szCs w:val="32"/>
        </w:rPr>
      </w:pPr>
      <w:r>
        <w:rPr>
          <w:rFonts w:ascii="黑体" w:eastAsia="黑体" w:hAnsi="黑体" w:cs="黑体" w:hint="eastAsia"/>
          <w:sz w:val="32"/>
          <w:szCs w:val="32"/>
        </w:rPr>
        <w:t>二、主要任务</w:t>
      </w:r>
    </w:p>
    <w:p w:rsidR="00575C2C" w:rsidRDefault="00956543">
      <w:pPr>
        <w:pStyle w:val="a5"/>
        <w:widowControl/>
        <w:ind w:firstLine="420"/>
        <w:rPr>
          <w:rFonts w:ascii="楷体" w:eastAsia="楷体" w:hAnsi="楷体" w:cs="楷体"/>
          <w:sz w:val="32"/>
          <w:szCs w:val="32"/>
        </w:rPr>
      </w:pPr>
      <w:r>
        <w:rPr>
          <w:rFonts w:ascii="楷体" w:eastAsia="楷体" w:hAnsi="楷体" w:cs="楷体" w:hint="eastAsia"/>
          <w:sz w:val="32"/>
          <w:szCs w:val="32"/>
        </w:rPr>
        <w:t>（一）规范基础要素，促进有序监管</w:t>
      </w:r>
    </w:p>
    <w:p w:rsidR="00575C2C" w:rsidRDefault="00956543">
      <w:pPr>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sz w:val="32"/>
          <w:szCs w:val="32"/>
        </w:rPr>
        <w:t>1.规范抽查事项清单。</w:t>
      </w:r>
      <w:r>
        <w:rPr>
          <w:rFonts w:ascii="仿宋" w:eastAsia="仿宋" w:hAnsi="仿宋" w:cs="仿宋" w:hint="eastAsia"/>
          <w:color w:val="000000"/>
          <w:kern w:val="0"/>
          <w:sz w:val="32"/>
          <w:szCs w:val="32"/>
        </w:rPr>
        <w:t>各级交通运输部门要根据全省统一的《浙江省交通运输行业双随机抽查事项清单》，结合本地实际，认领本</w:t>
      </w:r>
      <w:proofErr w:type="gramStart"/>
      <w:r>
        <w:rPr>
          <w:rFonts w:ascii="仿宋" w:eastAsia="仿宋" w:hAnsi="仿宋" w:cs="仿宋" w:hint="eastAsia"/>
          <w:color w:val="000000"/>
          <w:kern w:val="0"/>
          <w:sz w:val="32"/>
          <w:szCs w:val="32"/>
        </w:rPr>
        <w:t>部门双</w:t>
      </w:r>
      <w:proofErr w:type="gramEnd"/>
      <w:r>
        <w:rPr>
          <w:rFonts w:ascii="仿宋" w:eastAsia="仿宋" w:hAnsi="仿宋" w:cs="仿宋" w:hint="eastAsia"/>
          <w:color w:val="000000"/>
          <w:kern w:val="0"/>
          <w:sz w:val="32"/>
          <w:szCs w:val="32"/>
        </w:rPr>
        <w:t>随机抽查事项清单（以下简称《抽查清单》），并向社会公开。随机抽查事项分为重点检查事项和一般检查事项。重点检查事项针对涉及客运、危</w:t>
      </w:r>
      <w:r w:rsidR="00897811">
        <w:rPr>
          <w:rFonts w:ascii="仿宋" w:eastAsia="仿宋" w:hAnsi="仿宋" w:cs="仿宋" w:hint="eastAsia"/>
          <w:color w:val="000000"/>
          <w:kern w:val="0"/>
          <w:sz w:val="32"/>
          <w:szCs w:val="32"/>
        </w:rPr>
        <w:t>运</w:t>
      </w:r>
      <w:r>
        <w:rPr>
          <w:rFonts w:ascii="仿宋" w:eastAsia="仿宋" w:hAnsi="仿宋" w:cs="仿宋" w:hint="eastAsia"/>
          <w:color w:val="000000"/>
          <w:kern w:val="0"/>
          <w:sz w:val="32"/>
          <w:szCs w:val="32"/>
        </w:rPr>
        <w:t>和其他公共安全领域以及往年抽查反映问题较集中的检查事项，抽查比例不设上限；抽查比例高的，应当通过随机抽取的方式确定检查批次顺序。一般检查事项针对一般监管领域，抽查比例应根据监管实际情况设置上限。对社会关注高、隐患多、信用差以及投诉举报多的一般检查事项，可以根据实际工作调整为重点检查事项。</w:t>
      </w:r>
    </w:p>
    <w:p w:rsidR="00575C2C" w:rsidRDefault="00956543">
      <w:pPr>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2.动态管理“两库”。要依据省级部门“两库”建库标准统筹在浙江省行政执法监管平台建立健全覆盖本系统各层级、与抽查事项相对应的全市统一检查对象名录</w:t>
      </w:r>
      <w:r w:rsidR="002F1621">
        <w:rPr>
          <w:rFonts w:ascii="仿宋" w:eastAsia="仿宋" w:hAnsi="仿宋" w:cs="仿宋" w:hint="eastAsia"/>
          <w:color w:val="000000"/>
          <w:kern w:val="0"/>
          <w:sz w:val="32"/>
          <w:szCs w:val="32"/>
        </w:rPr>
        <w:t>库和执法检查人员名录库（统称“两库”），并按照层级实行动态管理</w:t>
      </w:r>
      <w:r>
        <w:rPr>
          <w:rFonts w:ascii="仿宋" w:eastAsia="仿宋" w:hAnsi="仿宋" w:cs="仿宋" w:hint="eastAsia"/>
          <w:color w:val="000000"/>
          <w:kern w:val="0"/>
          <w:sz w:val="32"/>
          <w:szCs w:val="32"/>
        </w:rPr>
        <w:t>。检查对象名录</w:t>
      </w:r>
      <w:proofErr w:type="gramStart"/>
      <w:r>
        <w:rPr>
          <w:rFonts w:ascii="仿宋" w:eastAsia="仿宋" w:hAnsi="仿宋" w:cs="仿宋" w:hint="eastAsia"/>
          <w:color w:val="000000"/>
          <w:kern w:val="0"/>
          <w:sz w:val="32"/>
          <w:szCs w:val="32"/>
        </w:rPr>
        <w:t>库包括</w:t>
      </w:r>
      <w:proofErr w:type="gramEnd"/>
      <w:r>
        <w:rPr>
          <w:rFonts w:ascii="仿宋" w:eastAsia="仿宋" w:hAnsi="仿宋" w:cs="仿宋" w:hint="eastAsia"/>
          <w:color w:val="000000"/>
          <w:kern w:val="0"/>
          <w:sz w:val="32"/>
          <w:szCs w:val="32"/>
        </w:rPr>
        <w:t>交通运输领域的相关企业、个体工商户、检测机构等。执法检查人员名录库为具有交通运输行政执法资格且实际从事监管工作的人员，并按照业务专长、监管实际需求进行分类标注。对危险化学品等特定领域的抽查，可在满足执法检查人数要求的基础上，吸收检测机构、科研院所和专家学者等参与，满足专业性抽查需要。</w:t>
      </w:r>
    </w:p>
    <w:p w:rsidR="00575C2C" w:rsidRDefault="00575C2C">
      <w:pPr>
        <w:widowControl/>
        <w:jc w:val="left"/>
      </w:pPr>
    </w:p>
    <w:p w:rsidR="00575C2C" w:rsidRDefault="00956543">
      <w:pPr>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3.统一实施操作规范。</w:t>
      </w:r>
      <w:r>
        <w:rPr>
          <w:rFonts w:ascii="仿宋_GB2312" w:eastAsia="仿宋_GB2312" w:hAnsi="Times New Roman" w:cs="Times New Roman" w:hint="eastAsia"/>
          <w:color w:val="000000"/>
          <w:sz w:val="32"/>
          <w:szCs w:val="32"/>
        </w:rPr>
        <w:t>要严格遵守随机抽查工作细则和工作指引，使用全省统一的随机抽查检查表单，</w:t>
      </w:r>
      <w:r>
        <w:rPr>
          <w:rFonts w:ascii="仿宋" w:eastAsia="仿宋" w:hAnsi="仿宋" w:cs="仿宋" w:hint="eastAsia"/>
          <w:color w:val="000000"/>
          <w:kern w:val="0"/>
          <w:sz w:val="32"/>
          <w:szCs w:val="32"/>
        </w:rPr>
        <w:t>逐一按照检查内容、操作方式及检查结果判断标准、后续处置措施开展随机抽查工作，提高抽查检查规范化水平。</w:t>
      </w:r>
    </w:p>
    <w:p w:rsidR="00575C2C" w:rsidRDefault="00956543">
      <w:pPr>
        <w:pStyle w:val="a5"/>
        <w:widowControl/>
        <w:ind w:firstLine="420"/>
        <w:rPr>
          <w:rFonts w:ascii="楷体" w:eastAsia="楷体" w:hAnsi="楷体" w:cs="楷体"/>
          <w:sz w:val="32"/>
          <w:szCs w:val="32"/>
        </w:rPr>
      </w:pPr>
      <w:r>
        <w:rPr>
          <w:rFonts w:ascii="楷体" w:eastAsia="楷体" w:hAnsi="楷体" w:cs="楷体" w:hint="eastAsia"/>
          <w:sz w:val="32"/>
          <w:szCs w:val="32"/>
        </w:rPr>
        <w:t>（二）严格依法实施，推进公平公正监管</w:t>
      </w:r>
    </w:p>
    <w:p w:rsidR="00575C2C" w:rsidRDefault="00956543">
      <w:pPr>
        <w:pStyle w:val="a5"/>
        <w:widowControl/>
        <w:ind w:firstLineChars="200" w:firstLine="640"/>
        <w:rPr>
          <w:rFonts w:ascii="仿宋" w:eastAsia="仿宋" w:hAnsi="仿宋" w:cs="仿宋"/>
          <w:color w:val="000000"/>
          <w:sz w:val="32"/>
          <w:szCs w:val="32"/>
        </w:rPr>
      </w:pPr>
      <w:r>
        <w:rPr>
          <w:rFonts w:ascii="楷体" w:eastAsia="楷体" w:hAnsi="楷体" w:cs="楷体" w:hint="eastAsia"/>
          <w:sz w:val="32"/>
          <w:szCs w:val="32"/>
        </w:rPr>
        <w:t>4.</w:t>
      </w:r>
      <w:r>
        <w:rPr>
          <w:rFonts w:ascii="仿宋" w:eastAsia="仿宋" w:hAnsi="仿宋" w:cs="仿宋" w:hint="eastAsia"/>
          <w:sz w:val="32"/>
          <w:szCs w:val="32"/>
        </w:rPr>
        <w:t>统筹制定年度抽查计划。各级</w:t>
      </w:r>
      <w:r>
        <w:rPr>
          <w:rFonts w:ascii="仿宋" w:eastAsia="仿宋" w:hAnsi="仿宋" w:cs="仿宋" w:hint="eastAsia"/>
          <w:color w:val="000000"/>
          <w:sz w:val="32"/>
          <w:szCs w:val="32"/>
        </w:rPr>
        <w:t>交通运输部门要根据《抽查清单》，统筹制定各自本部门年度抽查计划。年度抽查计划原则上应于每年一季度制定，可根据工作需求适时调整完善，向社会公示的同时抄送上级交通运输部门。</w:t>
      </w:r>
    </w:p>
    <w:p w:rsidR="00575C2C" w:rsidRDefault="00956543">
      <w:pPr>
        <w:pStyle w:val="a5"/>
        <w:widowControl/>
        <w:ind w:firstLineChars="200" w:firstLine="640"/>
        <w:rPr>
          <w:rFonts w:ascii="仿宋" w:eastAsia="仿宋" w:hAnsi="仿宋" w:cs="仿宋"/>
          <w:sz w:val="32"/>
          <w:szCs w:val="32"/>
        </w:rPr>
      </w:pPr>
      <w:r>
        <w:rPr>
          <w:rFonts w:ascii="仿宋" w:eastAsia="仿宋" w:hAnsi="仿宋" w:cs="仿宋" w:hint="eastAsia"/>
          <w:sz w:val="32"/>
          <w:szCs w:val="32"/>
        </w:rPr>
        <w:t>市交通运输局年度抽查计划由市交通执法队负责编制并报市局审定后组织实施。市交通执法队编制年度抽查计划时应当充分征求市局有关业务处室意见，做到抽查计划科学、合理。两区交通运输年度抽查计划由两区交通运输局分别编制，并按“市区执法一体化”的要求报市交通执法队统筹后纳入市交通运输局年度抽查计划。两区在计划外实施抽查工作的，报市交通执法队备案后实施。两县交通运输部门按职责制定各自年度抽查计划。</w:t>
      </w:r>
    </w:p>
    <w:p w:rsidR="00575C2C" w:rsidRDefault="00956543">
      <w:pPr>
        <w:adjustRightInd w:val="0"/>
        <w:snapToGrid w:val="0"/>
        <w:spacing w:line="58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5.实施分级分类抽查。随机抽查工作由市、县（区）两级交通运输部门按抽查计划分别实施。市交通执法队应发挥主力军作用，积极推进市区执法一体化，统筹相关执法监管力量对市区重点行业、重点区域、重点对象实施跨区域联动抽查监管，必要时可扩展至全市。推进企业信用分类监管，将企业信用监管结果信息作为开展双随机抽查的重要依据，</w:t>
      </w:r>
      <w:r>
        <w:rPr>
          <w:rFonts w:ascii="仿宋" w:eastAsia="仿宋" w:hAnsi="仿宋" w:cs="仿宋" w:hint="eastAsia"/>
          <w:color w:val="000000"/>
          <w:sz w:val="32"/>
          <w:szCs w:val="32"/>
        </w:rPr>
        <w:lastRenderedPageBreak/>
        <w:t>针对不同风险等级、信用水平的检查对象采取差异化分类监管措施。对于信用良好的市场主体可适当减少抽查比例和频次，除法律法规规章另有规定的，同</w:t>
      </w:r>
      <w:proofErr w:type="gramStart"/>
      <w:r>
        <w:rPr>
          <w:rFonts w:ascii="仿宋" w:eastAsia="仿宋" w:hAnsi="仿宋" w:cs="仿宋" w:hint="eastAsia"/>
          <w:color w:val="000000"/>
          <w:sz w:val="32"/>
          <w:szCs w:val="32"/>
        </w:rPr>
        <w:t>一</w:t>
      </w:r>
      <w:proofErr w:type="gramEnd"/>
      <w:r>
        <w:rPr>
          <w:rFonts w:ascii="仿宋" w:eastAsia="仿宋" w:hAnsi="仿宋" w:cs="仿宋" w:hint="eastAsia"/>
          <w:color w:val="000000"/>
          <w:sz w:val="32"/>
          <w:szCs w:val="32"/>
        </w:rPr>
        <w:t>年度内对信用风险低、信用水平高的同一企业的抽查原则上不超过２次。将安全生产等重点领域，有多次被投诉举报、严重违法违规记录等情况，信用风险程度较高的市场主体，列为重点检查对象，增加抽查频次，加大检查力度。</w:t>
      </w:r>
    </w:p>
    <w:p w:rsidR="00575C2C" w:rsidRDefault="002F1621">
      <w:pPr>
        <w:adjustRightInd w:val="0"/>
        <w:snapToGrid w:val="0"/>
        <w:spacing w:line="58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6</w:t>
      </w:r>
      <w:r w:rsidR="00956543">
        <w:rPr>
          <w:rFonts w:ascii="仿宋" w:eastAsia="仿宋" w:hAnsi="仿宋" w:cs="仿宋" w:hint="eastAsia"/>
          <w:color w:val="000000"/>
          <w:sz w:val="32"/>
          <w:szCs w:val="32"/>
        </w:rPr>
        <w:t>.</w:t>
      </w:r>
      <w:r w:rsidR="00956543">
        <w:rPr>
          <w:rFonts w:ascii="仿宋" w:eastAsia="仿宋" w:hAnsi="仿宋" w:cs="仿宋" w:hint="eastAsia"/>
          <w:sz w:val="32"/>
          <w:szCs w:val="32"/>
        </w:rPr>
        <w:t>科学组织开展抽查检查。要</w:t>
      </w:r>
      <w:r w:rsidR="00956543">
        <w:rPr>
          <w:rFonts w:ascii="仿宋" w:eastAsia="仿宋" w:hAnsi="仿宋" w:cs="仿宋" w:hint="eastAsia"/>
          <w:color w:val="000000"/>
          <w:kern w:val="0"/>
          <w:sz w:val="32"/>
          <w:szCs w:val="32"/>
        </w:rPr>
        <w:t>通过公开、公正的方式</w:t>
      </w:r>
      <w:proofErr w:type="gramStart"/>
      <w:r w:rsidR="00956543">
        <w:rPr>
          <w:rFonts w:ascii="仿宋" w:eastAsia="仿宋" w:hAnsi="仿宋" w:cs="仿宋" w:hint="eastAsia"/>
          <w:color w:val="000000"/>
          <w:kern w:val="0"/>
          <w:sz w:val="32"/>
          <w:szCs w:val="32"/>
        </w:rPr>
        <w:t>应用省</w:t>
      </w:r>
      <w:proofErr w:type="gramEnd"/>
      <w:r w:rsidR="00956543">
        <w:rPr>
          <w:rFonts w:ascii="仿宋" w:eastAsia="仿宋" w:hAnsi="仿宋" w:cs="仿宋" w:hint="eastAsia"/>
          <w:color w:val="000000"/>
          <w:kern w:val="0"/>
          <w:sz w:val="32"/>
          <w:szCs w:val="32"/>
        </w:rPr>
        <w:t>行政执法监管平台从检查对象名录库中随机抽取检查对象。按照“进一次门、查多项事”的要求，合理整合同一对象所涉及的抽查任务，因地制宜随机匹配执法检查人员，依法采取书面检查、实地核查、网络监测等方式开展检查。</w:t>
      </w:r>
      <w:r w:rsidR="00956543">
        <w:rPr>
          <w:rFonts w:ascii="仿宋" w:eastAsia="仿宋" w:hAnsi="仿宋" w:cs="仿宋" w:hint="eastAsia"/>
          <w:color w:val="000000"/>
          <w:sz w:val="32"/>
          <w:szCs w:val="32"/>
        </w:rPr>
        <w:t>执法检查人员应当结构合理、每组不少于2名执法人员。涉及专业领域的，可委托有资质的专业机构开展检验检测、调查咨询等工作，或依法采用其他政府部门的检查结论、司法机关生效文书和专业机构</w:t>
      </w:r>
      <w:proofErr w:type="gramStart"/>
      <w:r w:rsidR="00956543">
        <w:rPr>
          <w:rFonts w:ascii="仿宋" w:eastAsia="仿宋" w:hAnsi="仿宋" w:cs="仿宋" w:hint="eastAsia"/>
          <w:color w:val="000000"/>
          <w:sz w:val="32"/>
          <w:szCs w:val="32"/>
        </w:rPr>
        <w:t>作出</w:t>
      </w:r>
      <w:proofErr w:type="gramEnd"/>
      <w:r w:rsidR="00956543">
        <w:rPr>
          <w:rFonts w:ascii="仿宋" w:eastAsia="仿宋" w:hAnsi="仿宋" w:cs="仿宋" w:hint="eastAsia"/>
          <w:color w:val="000000"/>
          <w:sz w:val="32"/>
          <w:szCs w:val="32"/>
        </w:rPr>
        <w:t>的专业结论。</w:t>
      </w:r>
    </w:p>
    <w:p w:rsidR="00575C2C" w:rsidRDefault="002F1621">
      <w:pPr>
        <w:adjustRightInd w:val="0"/>
        <w:snapToGrid w:val="0"/>
        <w:spacing w:line="58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sz w:val="32"/>
          <w:szCs w:val="32"/>
        </w:rPr>
        <w:t>7</w:t>
      </w:r>
      <w:r w:rsidR="00956543">
        <w:rPr>
          <w:rFonts w:ascii="仿宋" w:eastAsia="仿宋" w:hAnsi="仿宋" w:cs="仿宋" w:hint="eastAsia"/>
          <w:color w:val="000000"/>
          <w:sz w:val="32"/>
          <w:szCs w:val="32"/>
        </w:rPr>
        <w:t>.</w:t>
      </w:r>
      <w:r w:rsidR="00956543">
        <w:rPr>
          <w:rFonts w:ascii="仿宋" w:eastAsia="仿宋" w:hAnsi="仿宋" w:cs="仿宋" w:hint="eastAsia"/>
          <w:color w:val="000000"/>
          <w:kern w:val="0"/>
          <w:sz w:val="32"/>
          <w:szCs w:val="32"/>
        </w:rPr>
        <w:t>规范抽查执法行为。实施抽查检查前，要制定抽查工作方案，明确抽查的具体安排及工作要求。必要时,还要事先开展业务培训。抽查检查过程中，要遵守抽查纪律要求，规范检查行为,如实记录检查情况,不得超越检查范围和权限，不得检查与抽查事项无关的物品，不得影响企业的正常生产经营活动。抽查检查结束后，应按照“谁检查、谁录入、谁公开”的原则，及时将抽查检查结果</w:t>
      </w:r>
      <w:proofErr w:type="gramStart"/>
      <w:r w:rsidR="00956543">
        <w:rPr>
          <w:rFonts w:ascii="仿宋" w:eastAsia="仿宋" w:hAnsi="仿宋" w:cs="仿宋" w:hint="eastAsia"/>
          <w:color w:val="000000"/>
          <w:kern w:val="0"/>
          <w:sz w:val="32"/>
          <w:szCs w:val="32"/>
        </w:rPr>
        <w:t>录入省</w:t>
      </w:r>
      <w:proofErr w:type="gramEnd"/>
      <w:r w:rsidR="00956543">
        <w:rPr>
          <w:rFonts w:ascii="仿宋" w:eastAsia="仿宋" w:hAnsi="仿宋" w:cs="仿宋" w:hint="eastAsia"/>
          <w:color w:val="000000"/>
          <w:kern w:val="0"/>
          <w:sz w:val="32"/>
          <w:szCs w:val="32"/>
        </w:rPr>
        <w:t>行政执法监管平台。对随机抽查中发现监管对象存在问题需要进一步处理</w:t>
      </w:r>
      <w:r w:rsidR="00956543">
        <w:rPr>
          <w:rFonts w:ascii="仿宋" w:eastAsia="仿宋" w:hAnsi="仿宋" w:cs="仿宋" w:hint="eastAsia"/>
          <w:color w:val="000000"/>
          <w:kern w:val="0"/>
          <w:sz w:val="32"/>
          <w:szCs w:val="32"/>
        </w:rPr>
        <w:lastRenderedPageBreak/>
        <w:t>的，原则上由辖区交通执法队处理，并在规定时间内将整改情况或处罚结果</w:t>
      </w:r>
      <w:proofErr w:type="gramStart"/>
      <w:r w:rsidR="00956543">
        <w:rPr>
          <w:rFonts w:ascii="仿宋" w:eastAsia="仿宋" w:hAnsi="仿宋" w:cs="仿宋" w:hint="eastAsia"/>
          <w:color w:val="000000"/>
          <w:kern w:val="0"/>
          <w:sz w:val="32"/>
          <w:szCs w:val="32"/>
        </w:rPr>
        <w:t>录入省</w:t>
      </w:r>
      <w:proofErr w:type="gramEnd"/>
      <w:r w:rsidR="00956543">
        <w:rPr>
          <w:rFonts w:ascii="仿宋" w:eastAsia="仿宋" w:hAnsi="仿宋" w:cs="仿宋" w:hint="eastAsia"/>
          <w:color w:val="000000"/>
          <w:kern w:val="0"/>
          <w:sz w:val="32"/>
          <w:szCs w:val="32"/>
        </w:rPr>
        <w:t>行政执法监管平台，形成抽查工作闭环；对于涉嫌犯罪的应及时移送司法机关。</w:t>
      </w:r>
    </w:p>
    <w:p w:rsidR="00575C2C" w:rsidRDefault="002F1621">
      <w:pPr>
        <w:adjustRightInd w:val="0"/>
        <w:snapToGrid w:val="0"/>
        <w:spacing w:line="58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8</w:t>
      </w:r>
      <w:r w:rsidR="00956543">
        <w:rPr>
          <w:rFonts w:ascii="仿宋" w:eastAsia="仿宋" w:hAnsi="仿宋" w:cs="仿宋" w:hint="eastAsia"/>
          <w:color w:val="000000"/>
          <w:kern w:val="0"/>
          <w:sz w:val="32"/>
          <w:szCs w:val="32"/>
        </w:rPr>
        <w:t>.做好个案处理和专项检查工作。正确处理双随机抽查与其他专项或重点检查的关系，对公路巡查、路面检查等未列入《抽查清单》的事项，要不断创新监管方式，实现有效监管;对通过投诉举报、转办交办、数据监测等发现的违法违规个案线索，要及时检查、处置。要坚持问题导向，对通过上述渠道发现的普遍性问题和市场秩序存在的突出风险，要开展有针对性的专项检查，确保不发生系统性、区域性风险。</w:t>
      </w:r>
    </w:p>
    <w:p w:rsidR="00575C2C" w:rsidRDefault="00956543">
      <w:pPr>
        <w:ind w:firstLineChars="200" w:firstLine="640"/>
        <w:rPr>
          <w:rFonts w:ascii="黑体" w:eastAsia="黑体" w:hAnsi="黑体" w:cs="黑体"/>
          <w:sz w:val="32"/>
          <w:szCs w:val="32"/>
        </w:rPr>
      </w:pPr>
      <w:r>
        <w:rPr>
          <w:rFonts w:ascii="黑体" w:eastAsia="黑体" w:hAnsi="黑体" w:cs="黑体" w:hint="eastAsia"/>
          <w:sz w:val="32"/>
          <w:szCs w:val="32"/>
        </w:rPr>
        <w:t>三、工作保障</w:t>
      </w:r>
    </w:p>
    <w:p w:rsidR="00575C2C" w:rsidRDefault="00956543">
      <w:pPr>
        <w:adjustRightInd w:val="0"/>
        <w:snapToGrid w:val="0"/>
        <w:spacing w:line="580" w:lineRule="exact"/>
        <w:ind w:firstLineChars="200" w:firstLine="640"/>
        <w:rPr>
          <w:rFonts w:ascii="仿宋" w:eastAsia="仿宋" w:hAnsi="仿宋" w:cs="仿宋"/>
          <w:color w:val="000000"/>
          <w:kern w:val="0"/>
          <w:sz w:val="32"/>
          <w:szCs w:val="32"/>
        </w:rPr>
      </w:pPr>
      <w:r>
        <w:rPr>
          <w:rFonts w:ascii="楷体" w:eastAsia="楷体" w:hAnsi="楷体" w:cs="楷体" w:hint="eastAsia"/>
          <w:kern w:val="0"/>
          <w:sz w:val="32"/>
          <w:szCs w:val="32"/>
        </w:rPr>
        <w:t>（一）加强执法保障。</w:t>
      </w:r>
      <w:r>
        <w:rPr>
          <w:rFonts w:ascii="仿宋" w:eastAsia="仿宋" w:hAnsi="仿宋" w:cs="仿宋" w:hint="eastAsia"/>
          <w:color w:val="000000"/>
          <w:kern w:val="0"/>
          <w:sz w:val="32"/>
          <w:szCs w:val="32"/>
        </w:rPr>
        <w:t>各级交通运输部门要统一思想认识，切实加强对本辖区“双随机、</w:t>
      </w:r>
      <w:proofErr w:type="gramStart"/>
      <w:r>
        <w:rPr>
          <w:rFonts w:ascii="仿宋" w:eastAsia="仿宋" w:hAnsi="仿宋" w:cs="仿宋" w:hint="eastAsia"/>
          <w:color w:val="000000"/>
          <w:kern w:val="0"/>
          <w:sz w:val="32"/>
          <w:szCs w:val="32"/>
        </w:rPr>
        <w:t>一</w:t>
      </w:r>
      <w:proofErr w:type="gramEnd"/>
      <w:r>
        <w:rPr>
          <w:rFonts w:ascii="仿宋" w:eastAsia="仿宋" w:hAnsi="仿宋" w:cs="仿宋" w:hint="eastAsia"/>
          <w:color w:val="000000"/>
          <w:kern w:val="0"/>
          <w:sz w:val="32"/>
          <w:szCs w:val="32"/>
        </w:rPr>
        <w:t>公开”监管工作的组织领导，将“双随机、</w:t>
      </w:r>
      <w:proofErr w:type="gramStart"/>
      <w:r>
        <w:rPr>
          <w:rFonts w:ascii="仿宋" w:eastAsia="仿宋" w:hAnsi="仿宋" w:cs="仿宋" w:hint="eastAsia"/>
          <w:color w:val="000000"/>
          <w:kern w:val="0"/>
          <w:sz w:val="32"/>
          <w:szCs w:val="32"/>
        </w:rPr>
        <w:t>一</w:t>
      </w:r>
      <w:proofErr w:type="gramEnd"/>
      <w:r>
        <w:rPr>
          <w:rFonts w:ascii="仿宋" w:eastAsia="仿宋" w:hAnsi="仿宋" w:cs="仿宋" w:hint="eastAsia"/>
          <w:color w:val="000000"/>
          <w:kern w:val="0"/>
          <w:sz w:val="32"/>
          <w:szCs w:val="32"/>
        </w:rPr>
        <w:t>公开” 监管列入重要议事日程。“双随机、</w:t>
      </w:r>
      <w:proofErr w:type="gramStart"/>
      <w:r>
        <w:rPr>
          <w:rFonts w:ascii="仿宋" w:eastAsia="仿宋" w:hAnsi="仿宋" w:cs="仿宋" w:hint="eastAsia"/>
          <w:color w:val="000000"/>
          <w:kern w:val="0"/>
          <w:sz w:val="32"/>
          <w:szCs w:val="32"/>
        </w:rPr>
        <w:t>一</w:t>
      </w:r>
      <w:proofErr w:type="gramEnd"/>
      <w:r>
        <w:rPr>
          <w:rFonts w:ascii="仿宋" w:eastAsia="仿宋" w:hAnsi="仿宋" w:cs="仿宋" w:hint="eastAsia"/>
          <w:color w:val="000000"/>
          <w:kern w:val="0"/>
          <w:sz w:val="32"/>
          <w:szCs w:val="32"/>
        </w:rPr>
        <w:t>公开”监管工作经费要列入本级预算予以保障，合理配置、统筹使用执法资源，提高装备水平，加强人员培训，确保有效监管。</w:t>
      </w:r>
    </w:p>
    <w:p w:rsidR="00575C2C" w:rsidRDefault="00956543">
      <w:pPr>
        <w:adjustRightInd w:val="0"/>
        <w:snapToGrid w:val="0"/>
        <w:spacing w:line="580" w:lineRule="exact"/>
        <w:ind w:firstLineChars="200" w:firstLine="640"/>
        <w:rPr>
          <w:rFonts w:ascii="仿宋" w:eastAsia="仿宋" w:hAnsi="仿宋" w:cs="仿宋"/>
          <w:color w:val="000000"/>
          <w:kern w:val="0"/>
          <w:sz w:val="32"/>
          <w:szCs w:val="32"/>
        </w:rPr>
      </w:pPr>
      <w:r>
        <w:rPr>
          <w:rFonts w:ascii="楷体" w:eastAsia="楷体" w:hAnsi="楷体" w:cs="楷体" w:hint="eastAsia"/>
          <w:kern w:val="0"/>
          <w:sz w:val="32"/>
          <w:szCs w:val="32"/>
        </w:rPr>
        <w:t>（二）明确职责分工。</w:t>
      </w:r>
      <w:r>
        <w:rPr>
          <w:rFonts w:ascii="仿宋" w:eastAsia="仿宋" w:hAnsi="仿宋" w:cs="仿宋" w:hint="eastAsia"/>
          <w:color w:val="000000"/>
          <w:kern w:val="0"/>
          <w:sz w:val="32"/>
          <w:szCs w:val="32"/>
        </w:rPr>
        <w:t>局政策法规处要加强随机抽查的统筹协调；局运输、水运、公路等业务处室要加强</w:t>
      </w:r>
      <w:r>
        <w:rPr>
          <w:rFonts w:ascii="仿宋" w:eastAsia="仿宋" w:hAnsi="仿宋" w:cs="仿宋" w:hint="eastAsia"/>
          <w:color w:val="000000"/>
          <w:sz w:val="32"/>
          <w:szCs w:val="32"/>
        </w:rPr>
        <w:t>相应业务领域的</w:t>
      </w:r>
      <w:r>
        <w:rPr>
          <w:rFonts w:ascii="仿宋" w:eastAsia="仿宋" w:hAnsi="仿宋" w:cs="仿宋" w:hint="eastAsia"/>
          <w:color w:val="000000"/>
          <w:kern w:val="0"/>
          <w:sz w:val="32"/>
          <w:szCs w:val="32"/>
        </w:rPr>
        <w:t>随机抽查指导和协调，积极参与重点监管事项、对象的随机抽查。市交通执法队负责做好市级抽查事项清单编制、调整、组织实施和对县区抽查工作的指导监督；市公路与运</w:t>
      </w:r>
      <w:r>
        <w:rPr>
          <w:rFonts w:ascii="仿宋" w:eastAsia="仿宋" w:hAnsi="仿宋" w:cs="仿宋" w:hint="eastAsia"/>
          <w:color w:val="000000"/>
          <w:kern w:val="0"/>
          <w:sz w:val="32"/>
          <w:szCs w:val="32"/>
        </w:rPr>
        <w:lastRenderedPageBreak/>
        <w:t>输管理中心要为随机抽查提供专业技术支持，积极抽调专业监管力量共同参与随机抽查监管。各级交通执法队和公路与运输管理中心要密切配合，建立固定的随机抽查联合检查机制，形成执法队主导、管理中心协同、市县两级联动的随机抽查工作格局，做到抽查方案共同制定、抽查工作共同开展、抽查结论共同</w:t>
      </w:r>
      <w:proofErr w:type="gramStart"/>
      <w:r>
        <w:rPr>
          <w:rFonts w:ascii="仿宋" w:eastAsia="仿宋" w:hAnsi="仿宋" w:cs="仿宋" w:hint="eastAsia"/>
          <w:color w:val="000000"/>
          <w:kern w:val="0"/>
          <w:sz w:val="32"/>
          <w:szCs w:val="32"/>
        </w:rPr>
        <w:t>作出</w:t>
      </w:r>
      <w:proofErr w:type="gramEnd"/>
      <w:r>
        <w:rPr>
          <w:rFonts w:ascii="仿宋" w:eastAsia="仿宋" w:hAnsi="仿宋" w:cs="仿宋" w:hint="eastAsia"/>
          <w:color w:val="000000"/>
          <w:kern w:val="0"/>
          <w:sz w:val="32"/>
          <w:szCs w:val="32"/>
        </w:rPr>
        <w:t>，确保形成监管合力、提高监管效能。</w:t>
      </w:r>
    </w:p>
    <w:p w:rsidR="00575C2C" w:rsidRDefault="00956543">
      <w:pPr>
        <w:adjustRightInd w:val="0"/>
        <w:snapToGrid w:val="0"/>
        <w:spacing w:line="580" w:lineRule="exact"/>
        <w:ind w:firstLineChars="200" w:firstLine="640"/>
        <w:rPr>
          <w:rFonts w:ascii="仿宋" w:eastAsia="仿宋" w:hAnsi="仿宋" w:cs="仿宋"/>
          <w:color w:val="000000"/>
          <w:kern w:val="0"/>
          <w:sz w:val="32"/>
          <w:szCs w:val="32"/>
        </w:rPr>
      </w:pPr>
      <w:r>
        <w:rPr>
          <w:rFonts w:ascii="楷体" w:eastAsia="楷体" w:hAnsi="楷体" w:cs="楷体" w:hint="eastAsia"/>
          <w:kern w:val="0"/>
          <w:sz w:val="32"/>
          <w:szCs w:val="32"/>
        </w:rPr>
        <w:t>（三）严格责任落实。</w:t>
      </w:r>
      <w:r>
        <w:rPr>
          <w:rFonts w:ascii="仿宋" w:eastAsia="仿宋" w:hAnsi="仿宋" w:cs="仿宋" w:hint="eastAsia"/>
          <w:color w:val="000000"/>
          <w:kern w:val="0"/>
          <w:sz w:val="32"/>
          <w:szCs w:val="32"/>
        </w:rPr>
        <w:t>各地各部门要进一步增强责任意识。对忠于职守、履职尽责的，要给予表扬和鼓励；对未履行、</w:t>
      </w:r>
      <w:proofErr w:type="gramStart"/>
      <w:r>
        <w:rPr>
          <w:rFonts w:ascii="仿宋" w:eastAsia="仿宋" w:hAnsi="仿宋" w:cs="仿宋" w:hint="eastAsia"/>
          <w:color w:val="000000"/>
          <w:kern w:val="0"/>
          <w:sz w:val="32"/>
          <w:szCs w:val="32"/>
        </w:rPr>
        <w:t>不当履行</w:t>
      </w:r>
      <w:proofErr w:type="gramEnd"/>
      <w:r>
        <w:rPr>
          <w:rFonts w:ascii="仿宋" w:eastAsia="仿宋" w:hAnsi="仿宋" w:cs="仿宋" w:hint="eastAsia"/>
          <w:color w:val="000000"/>
          <w:kern w:val="0"/>
          <w:sz w:val="32"/>
          <w:szCs w:val="32"/>
        </w:rPr>
        <w:t>或违法履行“双随机、</w:t>
      </w:r>
      <w:proofErr w:type="gramStart"/>
      <w:r>
        <w:rPr>
          <w:rFonts w:ascii="仿宋" w:eastAsia="仿宋" w:hAnsi="仿宋" w:cs="仿宋" w:hint="eastAsia"/>
          <w:color w:val="000000"/>
          <w:kern w:val="0"/>
          <w:sz w:val="32"/>
          <w:szCs w:val="32"/>
        </w:rPr>
        <w:t>一</w:t>
      </w:r>
      <w:proofErr w:type="gramEnd"/>
      <w:r>
        <w:rPr>
          <w:rFonts w:ascii="仿宋" w:eastAsia="仿宋" w:hAnsi="仿宋" w:cs="仿宋" w:hint="eastAsia"/>
          <w:color w:val="000000"/>
          <w:kern w:val="0"/>
          <w:sz w:val="32"/>
          <w:szCs w:val="32"/>
        </w:rPr>
        <w:t>公开”监管职责的，要依法依规严肃处理；涉嫌犯罪的，要移送有关机关依法处理。同时，坚持“尽职照单免责、失职照单问责”原则，对严格依据《抽查清单》和相关工作要求开展抽查监管工作，检查对象未被抽到或检查时未发现问题的情形，依法依规免予追究相关责任。</w:t>
      </w:r>
    </w:p>
    <w:p w:rsidR="00575C2C" w:rsidRDefault="00956543">
      <w:pPr>
        <w:adjustRightInd w:val="0"/>
        <w:snapToGrid w:val="0"/>
        <w:spacing w:line="580" w:lineRule="exact"/>
        <w:ind w:firstLineChars="200" w:firstLine="640"/>
        <w:rPr>
          <w:rFonts w:ascii="仿宋" w:eastAsia="仿宋" w:hAnsi="仿宋" w:cs="仿宋"/>
          <w:color w:val="000000"/>
          <w:kern w:val="0"/>
          <w:sz w:val="32"/>
          <w:szCs w:val="32"/>
        </w:rPr>
        <w:sectPr w:rsidR="00575C2C">
          <w:headerReference w:type="default" r:id="rId9"/>
          <w:footerReference w:type="default" r:id="rId10"/>
          <w:pgSz w:w="11906" w:h="16838"/>
          <w:pgMar w:top="1440" w:right="1800" w:bottom="1440" w:left="1800" w:header="851" w:footer="992" w:gutter="0"/>
          <w:cols w:space="425"/>
          <w:docGrid w:type="lines" w:linePitch="312"/>
        </w:sectPr>
      </w:pPr>
      <w:r>
        <w:rPr>
          <w:rFonts w:ascii="楷体" w:eastAsia="楷体" w:hAnsi="楷体" w:cs="楷体" w:hint="eastAsia"/>
          <w:kern w:val="0"/>
          <w:sz w:val="32"/>
          <w:szCs w:val="32"/>
        </w:rPr>
        <w:t>（四）强化指导监督。</w:t>
      </w:r>
      <w:r>
        <w:rPr>
          <w:rFonts w:ascii="仿宋" w:eastAsia="仿宋" w:hAnsi="仿宋" w:cs="仿宋" w:hint="eastAsia"/>
          <w:color w:val="000000"/>
          <w:kern w:val="0"/>
          <w:sz w:val="32"/>
          <w:szCs w:val="32"/>
        </w:rPr>
        <w:t>各级交通运输部门要加强对本地区、本系统“双随机、</w:t>
      </w:r>
      <w:proofErr w:type="gramStart"/>
      <w:r>
        <w:rPr>
          <w:rFonts w:ascii="仿宋" w:eastAsia="仿宋" w:hAnsi="仿宋" w:cs="仿宋" w:hint="eastAsia"/>
          <w:color w:val="000000"/>
          <w:kern w:val="0"/>
          <w:sz w:val="32"/>
          <w:szCs w:val="32"/>
        </w:rPr>
        <w:t>一</w:t>
      </w:r>
      <w:proofErr w:type="gramEnd"/>
      <w:r>
        <w:rPr>
          <w:rFonts w:ascii="仿宋" w:eastAsia="仿宋" w:hAnsi="仿宋" w:cs="仿宋" w:hint="eastAsia"/>
          <w:color w:val="000000"/>
          <w:kern w:val="0"/>
          <w:sz w:val="32"/>
          <w:szCs w:val="32"/>
        </w:rPr>
        <w:t>公开”监管工作的督促指导，结合实际探索监管新模式，及时总结推广先进经验。要加大宣传力度，加快形成政府工作监管、企业诚信自律、社会公众监督的良好氛围。各县（区）交通运输局、市交通执法队于每年年底前将推进“双随机、</w:t>
      </w:r>
      <w:proofErr w:type="gramStart"/>
      <w:r>
        <w:rPr>
          <w:rFonts w:ascii="仿宋" w:eastAsia="仿宋" w:hAnsi="仿宋" w:cs="仿宋" w:hint="eastAsia"/>
          <w:color w:val="000000"/>
          <w:kern w:val="0"/>
          <w:sz w:val="32"/>
          <w:szCs w:val="32"/>
        </w:rPr>
        <w:t>一</w:t>
      </w:r>
      <w:proofErr w:type="gramEnd"/>
      <w:r>
        <w:rPr>
          <w:rFonts w:ascii="仿宋" w:eastAsia="仿宋" w:hAnsi="仿宋" w:cs="仿宋" w:hint="eastAsia"/>
          <w:color w:val="000000"/>
          <w:kern w:val="0"/>
          <w:sz w:val="32"/>
          <w:szCs w:val="32"/>
        </w:rPr>
        <w:t>公开”监管年度工作情况书面报告市局。</w:t>
      </w:r>
    </w:p>
    <w:p w:rsidR="00575C2C" w:rsidRDefault="00575C2C">
      <w:bookmarkStart w:id="0" w:name="_GoBack"/>
      <w:bookmarkEnd w:id="0"/>
    </w:p>
    <w:p w:rsidR="00575C2C" w:rsidRDefault="00575C2C">
      <w:pPr>
        <w:adjustRightInd w:val="0"/>
        <w:snapToGrid w:val="0"/>
        <w:spacing w:line="580" w:lineRule="exact"/>
        <w:ind w:firstLineChars="200" w:firstLine="640"/>
        <w:rPr>
          <w:rFonts w:ascii="仿宋" w:eastAsia="仿宋" w:hAnsi="仿宋" w:cs="仿宋"/>
          <w:color w:val="000000"/>
          <w:kern w:val="0"/>
          <w:sz w:val="32"/>
          <w:szCs w:val="32"/>
        </w:rPr>
      </w:pPr>
    </w:p>
    <w:sectPr w:rsidR="00575C2C" w:rsidSect="00575C2C">
      <w:footerReference w:type="first" r:id="rId11"/>
      <w:pgSz w:w="16838" w:h="11906" w:orient="landscape"/>
      <w:pgMar w:top="1418" w:right="1701" w:bottom="1418" w:left="1134" w:header="851" w:footer="1134" w:gutter="0"/>
      <w:cols w:space="425"/>
      <w:titlePg/>
      <w:docGrid w:type="lines" w:linePitch="579" w:charSpace="-12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E85" w:rsidRDefault="001E6E85" w:rsidP="00575C2C">
      <w:r>
        <w:separator/>
      </w:r>
    </w:p>
  </w:endnote>
  <w:endnote w:type="continuationSeparator" w:id="0">
    <w:p w:rsidR="001E6E85" w:rsidRDefault="001E6E85" w:rsidP="0057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C2C" w:rsidRDefault="00575C2C">
    <w:pPr>
      <w:pStyle w:val="a3"/>
      <w:wordWrap w:val="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C2C" w:rsidRDefault="00575C2C">
    <w:pPr>
      <w:pStyle w:val="a3"/>
      <w:rPr>
        <w:rFonts w:ascii="宋体" w:eastAsia="宋体" w:hAnsi="宋体"/>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E85" w:rsidRDefault="001E6E85" w:rsidP="00575C2C">
      <w:r>
        <w:separator/>
      </w:r>
    </w:p>
  </w:footnote>
  <w:footnote w:type="continuationSeparator" w:id="0">
    <w:p w:rsidR="001E6E85" w:rsidRDefault="001E6E85" w:rsidP="00575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C2C" w:rsidRDefault="00575C2C">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B62B23"/>
    <w:rsid w:val="000B1E34"/>
    <w:rsid w:val="000E530D"/>
    <w:rsid w:val="001E6E85"/>
    <w:rsid w:val="00282CE6"/>
    <w:rsid w:val="002F1621"/>
    <w:rsid w:val="002F615A"/>
    <w:rsid w:val="00572D51"/>
    <w:rsid w:val="00575C2C"/>
    <w:rsid w:val="00897811"/>
    <w:rsid w:val="008A01E4"/>
    <w:rsid w:val="00956543"/>
    <w:rsid w:val="00B51E89"/>
    <w:rsid w:val="020E413F"/>
    <w:rsid w:val="041B418A"/>
    <w:rsid w:val="1CA81B43"/>
    <w:rsid w:val="20910EE6"/>
    <w:rsid w:val="213B3622"/>
    <w:rsid w:val="3B064CAD"/>
    <w:rsid w:val="4AB62B23"/>
    <w:rsid w:val="55C54384"/>
    <w:rsid w:val="58A11283"/>
    <w:rsid w:val="5AF413B3"/>
    <w:rsid w:val="639B3D16"/>
    <w:rsid w:val="6CC26B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5C2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rsid w:val="00575C2C"/>
    <w:pPr>
      <w:tabs>
        <w:tab w:val="center" w:pos="4153"/>
        <w:tab w:val="right" w:pos="8306"/>
      </w:tabs>
      <w:snapToGrid w:val="0"/>
      <w:jc w:val="left"/>
    </w:pPr>
    <w:rPr>
      <w:sz w:val="18"/>
      <w:szCs w:val="18"/>
    </w:rPr>
  </w:style>
  <w:style w:type="paragraph" w:styleId="a4">
    <w:name w:val="header"/>
    <w:basedOn w:val="a"/>
    <w:rsid w:val="00575C2C"/>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575C2C"/>
    <w:pPr>
      <w:jc w:val="left"/>
    </w:pPr>
    <w:rPr>
      <w:rFonts w:cs="Times New Roman"/>
      <w:kern w:val="0"/>
      <w:sz w:val="24"/>
    </w:rPr>
  </w:style>
  <w:style w:type="character" w:styleId="a6">
    <w:name w:val="FollowedHyperlink"/>
    <w:basedOn w:val="a0"/>
    <w:qFormat/>
    <w:rsid w:val="00575C2C"/>
    <w:rPr>
      <w:color w:val="000000"/>
      <w:u w:val="none"/>
    </w:rPr>
  </w:style>
  <w:style w:type="character" w:styleId="a7">
    <w:name w:val="Hyperlink"/>
    <w:basedOn w:val="a0"/>
    <w:rsid w:val="00575C2C"/>
    <w:rPr>
      <w:color w:val="000000"/>
      <w:u w:val="none"/>
    </w:rPr>
  </w:style>
  <w:style w:type="character" w:styleId="HTML">
    <w:name w:val="HTML Code"/>
    <w:basedOn w:val="a0"/>
    <w:rsid w:val="00575C2C"/>
    <w:rPr>
      <w:rFonts w:ascii="Courier New" w:hAnsi="Courier New"/>
      <w:sz w:val="20"/>
    </w:rPr>
  </w:style>
  <w:style w:type="character" w:customStyle="1" w:styleId="dates">
    <w:name w:val="dates"/>
    <w:basedOn w:val="a0"/>
    <w:rsid w:val="00575C2C"/>
  </w:style>
  <w:style w:type="character" w:customStyle="1" w:styleId="m01">
    <w:name w:val="m01"/>
    <w:basedOn w:val="a0"/>
    <w:rsid w:val="00575C2C"/>
  </w:style>
  <w:style w:type="character" w:customStyle="1" w:styleId="m011">
    <w:name w:val="m011"/>
    <w:basedOn w:val="a0"/>
    <w:rsid w:val="00575C2C"/>
  </w:style>
  <w:style w:type="character" w:customStyle="1" w:styleId="name">
    <w:name w:val="name"/>
    <w:basedOn w:val="a0"/>
    <w:qFormat/>
    <w:rsid w:val="00575C2C"/>
    <w:rPr>
      <w:color w:val="6A6A6A"/>
      <w:u w:val="single"/>
    </w:rPr>
  </w:style>
  <w:style w:type="character" w:customStyle="1" w:styleId="font">
    <w:name w:val="font"/>
    <w:basedOn w:val="a0"/>
    <w:rsid w:val="00575C2C"/>
  </w:style>
  <w:style w:type="character" w:customStyle="1" w:styleId="font1">
    <w:name w:val="font1"/>
    <w:basedOn w:val="a0"/>
    <w:rsid w:val="00575C2C"/>
  </w:style>
  <w:style w:type="character" w:customStyle="1" w:styleId="more4">
    <w:name w:val="more4"/>
    <w:basedOn w:val="a0"/>
    <w:qFormat/>
    <w:rsid w:val="00575C2C"/>
    <w:rPr>
      <w:color w:val="666666"/>
      <w:sz w:val="18"/>
      <w:szCs w:val="18"/>
    </w:rPr>
  </w:style>
  <w:style w:type="character" w:customStyle="1" w:styleId="tabg">
    <w:name w:val="tabg"/>
    <w:basedOn w:val="a0"/>
    <w:qFormat/>
    <w:rsid w:val="00575C2C"/>
    <w:rPr>
      <w:color w:val="FFFFFF"/>
      <w:sz w:val="27"/>
      <w:szCs w:val="27"/>
    </w:rPr>
  </w:style>
  <w:style w:type="character" w:customStyle="1" w:styleId="bg01">
    <w:name w:val="bg01"/>
    <w:basedOn w:val="a0"/>
    <w:qFormat/>
    <w:rsid w:val="00575C2C"/>
  </w:style>
  <w:style w:type="character" w:customStyle="1" w:styleId="bg02">
    <w:name w:val="bg02"/>
    <w:basedOn w:val="a0"/>
    <w:rsid w:val="00575C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5C2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rsid w:val="00575C2C"/>
    <w:pPr>
      <w:tabs>
        <w:tab w:val="center" w:pos="4153"/>
        <w:tab w:val="right" w:pos="8306"/>
      </w:tabs>
      <w:snapToGrid w:val="0"/>
      <w:jc w:val="left"/>
    </w:pPr>
    <w:rPr>
      <w:sz w:val="18"/>
      <w:szCs w:val="18"/>
    </w:rPr>
  </w:style>
  <w:style w:type="paragraph" w:styleId="a4">
    <w:name w:val="header"/>
    <w:basedOn w:val="a"/>
    <w:rsid w:val="00575C2C"/>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575C2C"/>
    <w:pPr>
      <w:jc w:val="left"/>
    </w:pPr>
    <w:rPr>
      <w:rFonts w:cs="Times New Roman"/>
      <w:kern w:val="0"/>
      <w:sz w:val="24"/>
    </w:rPr>
  </w:style>
  <w:style w:type="character" w:styleId="a6">
    <w:name w:val="FollowedHyperlink"/>
    <w:basedOn w:val="a0"/>
    <w:qFormat/>
    <w:rsid w:val="00575C2C"/>
    <w:rPr>
      <w:color w:val="000000"/>
      <w:u w:val="none"/>
    </w:rPr>
  </w:style>
  <w:style w:type="character" w:styleId="a7">
    <w:name w:val="Hyperlink"/>
    <w:basedOn w:val="a0"/>
    <w:rsid w:val="00575C2C"/>
    <w:rPr>
      <w:color w:val="000000"/>
      <w:u w:val="none"/>
    </w:rPr>
  </w:style>
  <w:style w:type="character" w:styleId="HTML">
    <w:name w:val="HTML Code"/>
    <w:basedOn w:val="a0"/>
    <w:rsid w:val="00575C2C"/>
    <w:rPr>
      <w:rFonts w:ascii="Courier New" w:hAnsi="Courier New"/>
      <w:sz w:val="20"/>
    </w:rPr>
  </w:style>
  <w:style w:type="character" w:customStyle="1" w:styleId="dates">
    <w:name w:val="dates"/>
    <w:basedOn w:val="a0"/>
    <w:rsid w:val="00575C2C"/>
  </w:style>
  <w:style w:type="character" w:customStyle="1" w:styleId="m01">
    <w:name w:val="m01"/>
    <w:basedOn w:val="a0"/>
    <w:rsid w:val="00575C2C"/>
  </w:style>
  <w:style w:type="character" w:customStyle="1" w:styleId="m011">
    <w:name w:val="m011"/>
    <w:basedOn w:val="a0"/>
    <w:rsid w:val="00575C2C"/>
  </w:style>
  <w:style w:type="character" w:customStyle="1" w:styleId="name">
    <w:name w:val="name"/>
    <w:basedOn w:val="a0"/>
    <w:qFormat/>
    <w:rsid w:val="00575C2C"/>
    <w:rPr>
      <w:color w:val="6A6A6A"/>
      <w:u w:val="single"/>
    </w:rPr>
  </w:style>
  <w:style w:type="character" w:customStyle="1" w:styleId="font">
    <w:name w:val="font"/>
    <w:basedOn w:val="a0"/>
    <w:rsid w:val="00575C2C"/>
  </w:style>
  <w:style w:type="character" w:customStyle="1" w:styleId="font1">
    <w:name w:val="font1"/>
    <w:basedOn w:val="a0"/>
    <w:rsid w:val="00575C2C"/>
  </w:style>
  <w:style w:type="character" w:customStyle="1" w:styleId="more4">
    <w:name w:val="more4"/>
    <w:basedOn w:val="a0"/>
    <w:qFormat/>
    <w:rsid w:val="00575C2C"/>
    <w:rPr>
      <w:color w:val="666666"/>
      <w:sz w:val="18"/>
      <w:szCs w:val="18"/>
    </w:rPr>
  </w:style>
  <w:style w:type="character" w:customStyle="1" w:styleId="tabg">
    <w:name w:val="tabg"/>
    <w:basedOn w:val="a0"/>
    <w:qFormat/>
    <w:rsid w:val="00575C2C"/>
    <w:rPr>
      <w:color w:val="FFFFFF"/>
      <w:sz w:val="27"/>
      <w:szCs w:val="27"/>
    </w:rPr>
  </w:style>
  <w:style w:type="character" w:customStyle="1" w:styleId="bg01">
    <w:name w:val="bg01"/>
    <w:basedOn w:val="a0"/>
    <w:qFormat/>
    <w:rsid w:val="00575C2C"/>
  </w:style>
  <w:style w:type="character" w:customStyle="1" w:styleId="bg02">
    <w:name w:val="bg02"/>
    <w:basedOn w:val="a0"/>
    <w:rsid w:val="00575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2FCA90-2302-41C1-9964-72402F94F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480</Words>
  <Characters>2737</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dc:creator>
  <cp:lastModifiedBy>施波副主任</cp:lastModifiedBy>
  <cp:revision>3</cp:revision>
  <cp:lastPrinted>2021-03-18T06:09:00Z</cp:lastPrinted>
  <dcterms:created xsi:type="dcterms:W3CDTF">2021-04-13T08:30:00Z</dcterms:created>
  <dcterms:modified xsi:type="dcterms:W3CDTF">2021-04-13T08:33:00Z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